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44"/>
        <w:gridCol w:w="6945"/>
        <w:tblGridChange w:id="0">
          <w:tblGrid>
            <w:gridCol w:w="3144"/>
            <w:gridCol w:w="694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/ TEK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Yönetmeliği’ne göre öğrenci tek ders sınavı için başvuru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 ders sınavına girebilir mi?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</w:t>
            </w:r>
            <w:r w:rsidDel="00000000" w:rsidR="00000000" w:rsidRPr="00000000">
              <w:rPr>
                <w:rtl w:val="0"/>
              </w:rPr>
              <w:t xml:space="preserve">Bölümleri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tarafından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1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öğretim elemanının tek ders sınavı yapılır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 sınav notu öğrenci bilgi sistemi üzerinden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92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ilan edilerek süreç tamamlanır.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Ön Lisans ve Lisans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Tek Ders Sınavı Dilekçe Taslağı</w:t>
            </w:r>
          </w:p>
        </w:tc>
      </w:tr>
      <w:tr>
        <w:trPr>
          <w:cantSplit w:val="0"/>
          <w:trHeight w:val="34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2"/>
                <w:szCs w:val="22"/>
                <w:u w:val="singl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GENEL AKADEMİK TAKVİMİ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Tek Ders Sınavı Dilekçe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cmspanel.yeniyuzyil.edu.tr/uploaded/files/2025-2026-Egitim-ogretim-Yili--Genel--Akademik-Takvim.pdf?v=639076303886377976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WK9fbt9KTvJt3W88CHRNhtxhDQ==">CgMxLjA4AHIhMTV5YVR2eUotVUJ5RVFKekpaSm1RLTRFYVNsZU9ncVlk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